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400" w:line="360" w:lineRule="auto"/>
        <w:jc w:val="center"/>
        <w:textAlignment w:val="center"/>
        <w:rPr>
          <w:rFonts w:ascii="Book Antiqua" w:hAnsi="Book Antiqua" w:cs="Optima"/>
          <w:color w:val="000000"/>
          <w:sz w:val="24"/>
          <w:szCs w:val="24"/>
        </w:rPr>
      </w:pPr>
      <w:r w:rsidRPr="00601BFA">
        <w:rPr>
          <w:rFonts w:ascii="Book Antiqua" w:hAnsi="Book Antiqua" w:cs="Optima"/>
          <w:smallCaps/>
          <w:color w:val="000000"/>
          <w:sz w:val="24"/>
          <w:szCs w:val="24"/>
        </w:rPr>
        <w:t xml:space="preserve">Prof. dr. </w:t>
      </w:r>
      <w:proofErr w:type="spellStart"/>
      <w:r w:rsidRPr="00601BFA">
        <w:rPr>
          <w:rFonts w:ascii="Book Antiqua" w:hAnsi="Book Antiqua" w:cs="Optima"/>
          <w:smallCaps/>
          <w:color w:val="000000"/>
          <w:sz w:val="24"/>
          <w:szCs w:val="24"/>
        </w:rPr>
        <w:t>sc</w:t>
      </w:r>
      <w:proofErr w:type="spellEnd"/>
      <w:r w:rsidRPr="00601BFA">
        <w:rPr>
          <w:rFonts w:ascii="Book Antiqua" w:hAnsi="Book Antiqua" w:cs="Optima"/>
          <w:smallCaps/>
          <w:color w:val="000000"/>
          <w:sz w:val="24"/>
          <w:szCs w:val="24"/>
        </w:rPr>
        <w:t xml:space="preserve">. Željko </w:t>
      </w:r>
      <w:proofErr w:type="spellStart"/>
      <w:r w:rsidRPr="00601BFA">
        <w:rPr>
          <w:rFonts w:ascii="Book Antiqua" w:hAnsi="Book Antiqua" w:cs="Optima"/>
          <w:smallCaps/>
          <w:color w:val="000000"/>
          <w:sz w:val="24"/>
          <w:szCs w:val="24"/>
        </w:rPr>
        <w:t>Tanjić</w:t>
      </w:r>
      <w:proofErr w:type="spellEnd"/>
      <w:r w:rsidRPr="00601BFA">
        <w:rPr>
          <w:rFonts w:ascii="Book Antiqua" w:hAnsi="Book Antiqua" w:cs="Optima"/>
          <w:color w:val="000000"/>
          <w:sz w:val="24"/>
          <w:szCs w:val="24"/>
        </w:rPr>
        <w:br/>
        <w:t>Rektor Hrvatskoga katoličkog sveučilišta</w:t>
      </w:r>
    </w:p>
    <w:p w:rsidR="00601BFA" w:rsidRPr="00601BFA" w:rsidRDefault="00601BFA" w:rsidP="00601BFA">
      <w:pPr>
        <w:autoSpaceDE w:val="0"/>
        <w:autoSpaceDN w:val="0"/>
        <w:adjustRightInd w:val="0"/>
        <w:spacing w:after="60" w:line="280" w:lineRule="atLeast"/>
        <w:jc w:val="center"/>
        <w:textAlignment w:val="center"/>
        <w:rPr>
          <w:rFonts w:ascii="Book Antiqua" w:hAnsi="Book Antiqua" w:cs="Optima"/>
          <w:caps/>
          <w:color w:val="DA2028"/>
          <w:sz w:val="26"/>
          <w:szCs w:val="26"/>
        </w:rPr>
      </w:pPr>
    </w:p>
    <w:p w:rsidR="00601BFA" w:rsidRPr="00601BFA" w:rsidRDefault="00601BFA" w:rsidP="00601BFA">
      <w:pPr>
        <w:autoSpaceDE w:val="0"/>
        <w:autoSpaceDN w:val="0"/>
        <w:adjustRightInd w:val="0"/>
        <w:spacing w:after="60" w:line="280" w:lineRule="atLeast"/>
        <w:jc w:val="center"/>
        <w:textAlignment w:val="center"/>
        <w:rPr>
          <w:rFonts w:ascii="Book Antiqua" w:hAnsi="Book Antiqua" w:cs="Calendas Plus"/>
          <w:color w:val="000000"/>
          <w:sz w:val="28"/>
          <w:szCs w:val="28"/>
        </w:rPr>
      </w:pPr>
      <w:r w:rsidRPr="00601BFA">
        <w:rPr>
          <w:rFonts w:ascii="Book Antiqua" w:hAnsi="Book Antiqua" w:cs="Optima"/>
          <w:caps/>
          <w:color w:val="DA2028"/>
          <w:sz w:val="28"/>
          <w:szCs w:val="28"/>
        </w:rPr>
        <w:t>Pozdravni govor</w:t>
      </w:r>
    </w:p>
    <w:p w:rsidR="00601BFA" w:rsidRPr="00601BFA" w:rsidRDefault="00601BFA" w:rsidP="00601BFA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Book Antiqua" w:hAnsi="Book Antiqua" w:cs="Minion Pro"/>
          <w:color w:val="000000"/>
        </w:rPr>
      </w:pPr>
    </w:p>
    <w:p w:rsidR="00601BFA" w:rsidRPr="00601BFA" w:rsidRDefault="00601BFA" w:rsidP="00601BFA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Book Antiqua" w:hAnsi="Book Antiqua" w:cs="Minion Pro"/>
          <w:color w:val="000000"/>
        </w:rPr>
      </w:pPr>
    </w:p>
    <w:p w:rsidR="00601BFA" w:rsidRPr="00601BFA" w:rsidRDefault="00601BFA" w:rsidP="00601BFA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Book Antiqua" w:hAnsi="Book Antiqua" w:cs="Minion Pro"/>
          <w:color w:val="000000"/>
        </w:rPr>
      </w:pP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>Poštovani uzvanici,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>okupili smo se danas na svečanoj sjednici Senata Hrvatskoga katoličkog sveučilišta da bismo proslav</w:t>
      </w:r>
      <w:bookmarkStart w:id="0" w:name="_GoBack"/>
      <w:bookmarkEnd w:id="0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ili prvi počasni doktorat koji dodjeljuje naše sveučilište i kako bismo ga uručili uzoritom gospodinu kardinalu Gerhardu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Ludwigu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Mülleru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, istaknutom teologu i pročelniku Kongregacije za nauk vjere. Svima vam zahvaljujem što ste se odazvali našem pozivu i počastili nas svojom nazočnošću. 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Naše je sveučilište po postanku mlado i novo, ove godine obilježava desetu obljetnicu osnutka. Povrh toga, naše je sveučilište u odnosu na ostala u našoj Domovini Hrvatskoj još uvijek i malo. Ima pet odjela, ne prelazi tisuću studenata, tek je nedavno prešlo brojku od stotinu zaposlenika. Imajući to u vidu, možda će se netko zapitati ima li temelja za odluku o pokretanju institucije počasnoga doktorata. I mi smo se često susretali s tim pitanjem. Složili smo se da je uvijek u nekom trenutku potrebno započeti. Vodeći računa o tome da smo u svjetskoj skupini mnogobrojnih katoličkih sveučilišta, gajimo uvjerenje da i počasni doktorat jednoga – prvog – Hrvatskoga katoličkog sveučilišta nije potrebno odlagati za neko bolje, savršenije vrijeme, a deseta obljetnica osnutka učinila nam se i posebnim trenutkom za ovaj novi početak. 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Naime, čini nam se da sve osobine i moguće djelatnosti sveučilišta, njegova znanstvenog, nastavnog i odgojnog procesa, pomažu u njegovu rastu. Sigurni smo da će i uvođenje institucije počasnog doktorata u ozračju koje bi željelo postići naše sveučilište, kako za dobrobit samoga Sveučilišta tako i za dobrobit Crkve i Domovine, biti od osobite važnosti za profiliranje našega sveučilišta te </w:t>
      </w:r>
      <w:r w:rsidRPr="00601BFA">
        <w:rPr>
          <w:rFonts w:ascii="Book Antiqua" w:hAnsi="Book Antiqua" w:cs="Minion Pro"/>
          <w:color w:val="000000"/>
          <w:sz w:val="25"/>
          <w:szCs w:val="25"/>
        </w:rPr>
        <w:lastRenderedPageBreak/>
        <w:t xml:space="preserve">da će naši počasni doktori biti ona mjera kojoj će težiti u neposrednoj budućnosti naši nastavnici, znanstvenici, studenti i svi zaposlenici. Jer, osim što se dodjeljuje izvrsnim pojedincima iz akademske zajednice, počasni doktorat dodjeljuje se i onima koji nisu akademičari u strogom smislu te riječi, nego su svojim djelovanjem, životom i vrijednostima ljudi prokušanih vrlina, koji nas sve nadahnjuju i potiču da što god radili – radi­mo s ljubavlju i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predanjem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 za dobro čovjeka i zajednice u kojoj živimo. A to je zapravo i svrha samoga sveučilišnog poučavanja. Osim toga, institucija počasnoga doktora često omogućuje povezivanje vrsnih profesora europskih ili drugih svjetskih sveučilišta s nekom, pa tako sad i našom akademskom zajednicom, pomažući nam da se ogledamo u onima koji su bolji i koji nas potiču na izvrsnost.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Polazeći od tih pretpostavki, nadamo se da će današnja prva promocija počasnoga doktora našega sveučilišta biti doista prva u nizu onih kojima ćemo se jednog dana moći ponositi, kao što se svojim nizom počasnih doktora mogu ponositi i naša ostala hrvatska sveučilišta, posebice naš stariji zagrebački „brat“, Sveučilište u Zagrebu, koje je pak u svoj niz, od vremena suverene Republike Hrvatske, priključilo i one počasne doktore proglašene od Katoličkoga bogoslovnog fakulteta u Zagrebu. Zato je i velika moja radost što ovdje mogu pozdraviti predsjednika Rektorskoga zbora Republike Hrvatske prof. dr.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sc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. Šimuna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Anđelinovića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 i sve prisutne rektore hrvatskih sveučilišta. 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Danas predajemo javnosti i našu novu publikaciju, prvu u nizu koji smo nazvali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Doctores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honoris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causa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Universitatis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Studiorum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Catholicae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Croaticae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. </w:t>
      </w:r>
      <w:r w:rsidRPr="00601BFA">
        <w:rPr>
          <w:rFonts w:ascii="Book Antiqua" w:hAnsi="Book Antiqua" w:cs="Minion Pro"/>
          <w:color w:val="000000"/>
          <w:sz w:val="25"/>
          <w:szCs w:val="25"/>
        </w:rPr>
        <w:t>Nadamo se da će privući Vašu pozornost i da će vam ostati kao lijep spomen ove svečane promocije.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Zbog svega navedenoga, nije nam bilo teško prihvatiti prvi prijedlog koji je u tome smislu Hrvatskomu katoličkom sveučilištu uputio njegov Veliki kancelar, zagrebački nadbiskup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kard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. Josip Bozanić. Naš nas Veliki kancelar uvijek potiče na razvoj i prati svaki naš korak. Tako je i s počasnim doktoratom. On nas je potaknuo da se odvažimo i ohrabrio nas u tom iskoraku. Hvala Vam na tome, Uzoriti! Nakon provedena statutarnog postupka, u kojem je važnu ulogu </w:t>
      </w:r>
      <w:r w:rsidRPr="00601BFA">
        <w:rPr>
          <w:rFonts w:ascii="Book Antiqua" w:hAnsi="Book Antiqua" w:cs="Minion Pro"/>
          <w:color w:val="000000"/>
          <w:sz w:val="25"/>
          <w:szCs w:val="25"/>
        </w:rPr>
        <w:lastRenderedPageBreak/>
        <w:t>odigralo znanstveno povjerenstvo, izrađujući opširno izvješće otisnuto u spomenutoj prigodnoj publikaciji u hrvatskoj i njemačkoj verziji i kojem zahvaljujem na trudu, kao i nakon opsežnog i vrlo zahtjevnoga rada kojem je prionulo organizacijsko povjerenstvo, odradivši golem posao u kratkome vremenu, evo nas ovdje da na ovoj svečanosti, gotovo bih rekao „praizvedbi“, proslavimo prvu promociju počasnoga doktorata.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O našem doktoru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honoris</w:t>
      </w:r>
      <w:proofErr w:type="spellEnd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causa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>,</w:t>
      </w:r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 xml:space="preserve"> </w:t>
      </w: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uzoritom gospodinu kardinalu Gerhardu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Ludwigu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Mülleru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, koga od srca pozdravljam, najviše govore njegova djela. Uskoro će promotor počasnoga doktora održati ovakvoj svečanosti pridržan </w:t>
      </w:r>
      <w:proofErr w:type="spellStart"/>
      <w:r w:rsidRPr="00601BFA">
        <w:rPr>
          <w:rFonts w:ascii="Book Antiqua" w:hAnsi="Book Antiqua" w:cs="Minion Pro"/>
          <w:i/>
          <w:iCs/>
          <w:color w:val="000000"/>
          <w:sz w:val="25"/>
          <w:szCs w:val="25"/>
        </w:rPr>
        <w:t>Laudatio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>. A meni, koji imam posebnu čast predsjedati ovim činom, dopustite da se pri kraju ove pozdravne riječi osvrnem na ulogu i značenje našega počasnog doktora samo iz jednog, meni iskustveno – odlukom pape Franje – neposredno dostupnog i dragocjenog kuta gledanja. Onoga, naime, koji imam kao član Međunarodne teološke komisije na njezina predsjednika, našega prvoga počasnog doktora.</w:t>
      </w:r>
    </w:p>
    <w:p w:rsidR="00601BFA" w:rsidRPr="00601BFA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Biti članom Međunarodne teološke komisije čast je i radost. Kada smo se prvi put okupili na generalnome zasjedanju u prosincu 2014., bio sam duboko dirnut bratskim ozračjem, organizacijom rada i otvorenošću slobodne rasprave među teolozima. Veliku zaslugu za to ima predsjednik Komisije, uskoro naš počasni doktor, koji rad Komisije vodi i prati s velikom pozornošću, nenametljivo slušajući rasprave i različite argumente. Smireno i s velikim teološkim umijećem i sam ponekad sudjeluje u raspravama pazeći da ne ostavi dojam kako njegova riječ obvezuje ili ima veću važnost od naših stavova i razmišljanja. U neformalnim susretima zanima se za naš rad, za stanje u našim mjesnim Crkvama i na našim učilištima te za naša osobna pregnuća. To više sam danas radostan i zahvalan što je kardinal </w:t>
      </w:r>
      <w:proofErr w:type="spellStart"/>
      <w:r w:rsidRPr="00601BFA">
        <w:rPr>
          <w:rFonts w:ascii="Book Antiqua" w:hAnsi="Book Antiqua" w:cs="Minion Pro"/>
          <w:color w:val="000000"/>
          <w:sz w:val="25"/>
          <w:szCs w:val="25"/>
        </w:rPr>
        <w:t>Müller</w:t>
      </w:r>
      <w:proofErr w:type="spellEnd"/>
      <w:r w:rsidRPr="00601BFA">
        <w:rPr>
          <w:rFonts w:ascii="Book Antiqua" w:hAnsi="Book Antiqua" w:cs="Minion Pro"/>
          <w:color w:val="000000"/>
          <w:sz w:val="25"/>
          <w:szCs w:val="25"/>
        </w:rPr>
        <w:t xml:space="preserve"> naš prvi počasni doktor. </w:t>
      </w:r>
    </w:p>
    <w:p w:rsidR="006148D5" w:rsidRPr="002D00F5" w:rsidRDefault="00601BFA" w:rsidP="00601BFA">
      <w:pPr>
        <w:suppressAutoHyphens/>
        <w:autoSpaceDE w:val="0"/>
        <w:autoSpaceDN w:val="0"/>
        <w:adjustRightInd w:val="0"/>
        <w:spacing w:after="80" w:line="312" w:lineRule="auto"/>
        <w:ind w:firstLine="320"/>
        <w:jc w:val="both"/>
        <w:textAlignment w:val="center"/>
        <w:rPr>
          <w:rFonts w:ascii="Book Antiqua" w:hAnsi="Book Antiqua" w:cs="Minion Pro"/>
          <w:color w:val="000000"/>
          <w:sz w:val="25"/>
          <w:szCs w:val="25"/>
        </w:rPr>
      </w:pPr>
      <w:r w:rsidRPr="00601BFA">
        <w:rPr>
          <w:rFonts w:ascii="Book Antiqua" w:hAnsi="Book Antiqua" w:cs="Minion Pro"/>
          <w:color w:val="000000"/>
          <w:sz w:val="25"/>
          <w:szCs w:val="25"/>
        </w:rPr>
        <w:t>Uzoriti, hvala Vam što ste prihvatili naš poziv i našu odluku pristankom da budete prvi počasni doktor našeg mladog i malog sveučilišta! Time ste nam iskazali veliku čast pokazujući nam kako veliki mogu pomoći malima da rastu i u znanju,</w:t>
      </w:r>
      <w:r w:rsidRPr="002D00F5">
        <w:rPr>
          <w:rFonts w:ascii="Book Antiqua" w:hAnsi="Book Antiqua" w:cs="Minion Pro"/>
          <w:color w:val="000000"/>
          <w:sz w:val="25"/>
          <w:szCs w:val="25"/>
        </w:rPr>
        <w:t xml:space="preserve"> ali i u vjeri, ljubavi i nadi.</w:t>
      </w:r>
    </w:p>
    <w:sectPr w:rsidR="006148D5" w:rsidRPr="002D00F5" w:rsidSect="00B224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2C" w:rsidRDefault="0021552C" w:rsidP="002D00F5">
      <w:pPr>
        <w:spacing w:after="0" w:line="240" w:lineRule="auto"/>
      </w:pPr>
      <w:r>
        <w:separator/>
      </w:r>
    </w:p>
  </w:endnote>
  <w:endnote w:type="continuationSeparator" w:id="0">
    <w:p w:rsidR="0021552C" w:rsidRDefault="0021552C" w:rsidP="002D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endas Plus">
    <w:panose1 w:val="02000503000000020003"/>
    <w:charset w:val="00"/>
    <w:family w:val="modern"/>
    <w:notTrueType/>
    <w:pitch w:val="variable"/>
    <w:sig w:usb0="800000AF" w:usb1="4000204A" w:usb2="00000000" w:usb3="00000000" w:csb0="0000011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F5" w:rsidRDefault="002D00F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538187"/>
      <w:docPartObj>
        <w:docPartGallery w:val="Page Numbers (Bottom of Page)"/>
        <w:docPartUnique/>
      </w:docPartObj>
    </w:sdtPr>
    <w:sdtEndPr/>
    <w:sdtContent>
      <w:p w:rsidR="002D00F5" w:rsidRDefault="002D00F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46E">
          <w:rPr>
            <w:noProof/>
          </w:rPr>
          <w:t>1</w:t>
        </w:r>
        <w:r>
          <w:fldChar w:fldCharType="end"/>
        </w:r>
      </w:p>
    </w:sdtContent>
  </w:sdt>
  <w:p w:rsidR="002D00F5" w:rsidRDefault="002D00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F5" w:rsidRDefault="002D00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2C" w:rsidRDefault="0021552C" w:rsidP="002D00F5">
      <w:pPr>
        <w:spacing w:after="0" w:line="240" w:lineRule="auto"/>
      </w:pPr>
      <w:r>
        <w:separator/>
      </w:r>
    </w:p>
  </w:footnote>
  <w:footnote w:type="continuationSeparator" w:id="0">
    <w:p w:rsidR="0021552C" w:rsidRDefault="0021552C" w:rsidP="002D0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F5" w:rsidRDefault="002D00F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F5" w:rsidRDefault="002D00F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F5" w:rsidRDefault="002D00F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FA"/>
    <w:rsid w:val="0021552C"/>
    <w:rsid w:val="002D00F5"/>
    <w:rsid w:val="0047450A"/>
    <w:rsid w:val="00601BFA"/>
    <w:rsid w:val="006148D5"/>
    <w:rsid w:val="00B2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01B0B-8489-4C7C-982B-9E267E42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rugiodlomak">
    <w:name w:val="drugi odlomak"/>
    <w:basedOn w:val="Normal"/>
    <w:uiPriority w:val="99"/>
    <w:rsid w:val="00601BFA"/>
    <w:pPr>
      <w:autoSpaceDE w:val="0"/>
      <w:autoSpaceDN w:val="0"/>
      <w:adjustRightInd w:val="0"/>
      <w:spacing w:after="0" w:line="280" w:lineRule="atLeast"/>
      <w:ind w:firstLine="320"/>
      <w:jc w:val="both"/>
      <w:textAlignment w:val="center"/>
    </w:pPr>
    <w:rPr>
      <w:rFonts w:ascii="Calendas Plus" w:hAnsi="Calendas Plus" w:cs="Calendas Plus"/>
      <w:color w:val="000000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D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0F5"/>
  </w:style>
  <w:style w:type="paragraph" w:styleId="Podnoje">
    <w:name w:val="footer"/>
    <w:basedOn w:val="Normal"/>
    <w:link w:val="PodnojeChar"/>
    <w:uiPriority w:val="99"/>
    <w:unhideWhenUsed/>
    <w:rsid w:val="002D0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Koscak</dc:creator>
  <cp:keywords/>
  <dc:description/>
  <cp:lastModifiedBy>Tomislav Koscak</cp:lastModifiedBy>
  <cp:revision>3</cp:revision>
  <dcterms:created xsi:type="dcterms:W3CDTF">2016-11-08T14:23:00Z</dcterms:created>
  <dcterms:modified xsi:type="dcterms:W3CDTF">2016-11-08T14:39:00Z</dcterms:modified>
</cp:coreProperties>
</file>